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James W Gibbons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Knights of Columbus Assembly 286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2021 Scholarship Application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1 Scholarship in the Amount $1000.00 will be Awarded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Completed application is to be mailed to: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c/o Jack Figgs Faithful Comptroller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James W Gibbons ASM 286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1158 SW Randolph Ave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Topeka, Kansas 66604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All applications must be postmarked by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April 15, 2021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Late or incomplete applications will not be accepted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Applicant Name</w:t>
      </w:r>
      <w:r w:rsidDel="00000000" w:rsidR="00000000" w:rsidRPr="00000000">
        <w:rPr>
          <w:rFonts w:ascii="Arial" w:cs="Arial" w:eastAsia="Arial" w:hAnsi="Arial"/>
          <w:rtl w:val="0"/>
        </w:rPr>
        <w:t xml:space="preserve">   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Address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Parish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 School       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the following in the space provided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(Step) Father or Grandfather a member ASM 286                              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(Step) Father or Grandfather a member of another Assembly           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(or)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(Step) Father or Grandfather Member of Knights of Columbus         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 School GPA   (based on 4.0 scale)                                             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Applicants must provide each of the following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letter from the Parish, that you and your family are contributing members of the Parish.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Letter of recommendation from the Parish Priest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500 word handwritten letter briefly explaining your life, family and spiritual goals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 copy of a current Knights of Columbus Membership Card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of  School Transcript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College or Post-Secondary School/Training Institution planning on attending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